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92" w:rsidRDefault="002A27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2414905</wp:posOffset>
            </wp:positionH>
            <wp:positionV relativeFrom="paragraph">
              <wp:posOffset>-935355</wp:posOffset>
            </wp:positionV>
            <wp:extent cx="745490" cy="1100455"/>
            <wp:effectExtent l="19050" t="0" r="0" b="0"/>
            <wp:wrapSquare wrapText="right"/>
            <wp:docPr id="10" name="Imagem 2" descr="http://www.uefs.br/imagens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2" descr="http://www.uefs.br/imagens/brasa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110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E92" w:rsidRPr="00FA3E92">
        <w:rPr>
          <w:rFonts w:ascii="Arial" w:hAnsi="Arial" w:cs="Arial"/>
          <w:b/>
          <w:sz w:val="24"/>
          <w:szCs w:val="24"/>
        </w:rPr>
        <w:pict>
          <v:rect id="_x0000_s1029" style="position:absolute;left:0;text-align:left;margin-left:-337.5pt;margin-top:-78.35pt;width:609.85pt;height:364.3pt;z-index:-251651072;mso-position-horizontal-relative:text;mso-position-vertical-relative:text" fillcolor="#c2d69b" strokecolor="#e5b8b7"/>
        </w:pict>
      </w:r>
    </w:p>
    <w:p w:rsidR="00FA3E92" w:rsidRDefault="00FA3E92">
      <w:pPr>
        <w:pStyle w:val="Ttulo1"/>
        <w:spacing w:line="360" w:lineRule="auto"/>
        <w:jc w:val="both"/>
        <w:rPr>
          <w:rFonts w:cs="Arial"/>
          <w:b/>
          <w:szCs w:val="24"/>
        </w:rPr>
      </w:pPr>
    </w:p>
    <w:p w:rsidR="00FA3E92" w:rsidRDefault="00FA3E92">
      <w:pPr>
        <w:pStyle w:val="Ttulo1"/>
        <w:spacing w:line="360" w:lineRule="auto"/>
        <w:jc w:val="center"/>
        <w:rPr>
          <w:rFonts w:cs="Arial"/>
          <w:b/>
          <w:szCs w:val="24"/>
        </w:rPr>
      </w:pPr>
      <w:r>
        <w:rPr>
          <w:rFonts w:ascii="SimSun" w:eastAsia="SimSun" w:hAnsi="SimSun" w:cs="SimSun"/>
          <w:szCs w:val="24"/>
        </w:rPr>
        <w:fldChar w:fldCharType="begin"/>
      </w:r>
      <w:r w:rsidR="002A27F4">
        <w:rPr>
          <w:rFonts w:ascii="SimSun" w:eastAsia="SimSun" w:hAnsi="SimSun" w:cs="SimSun"/>
          <w:szCs w:val="24"/>
        </w:rPr>
        <w:instrText xml:space="preserve">INCLUDEPICTURE \d "http://ppgsc.uefs.br/wp/wp-content/uploads/2016/04/logo.png" \* MERGEFORMATINET </w:instrText>
      </w:r>
      <w:r>
        <w:rPr>
          <w:rFonts w:ascii="SimSun" w:eastAsia="SimSun" w:hAnsi="SimSun" w:cs="SimSun"/>
          <w:szCs w:val="24"/>
        </w:rPr>
        <w:fldChar w:fldCharType="separate"/>
      </w:r>
      <w:r w:rsidR="002A27F4">
        <w:rPr>
          <w:rFonts w:ascii="SimSun" w:eastAsia="SimSun" w:hAnsi="SimSun" w:cs="SimSun"/>
          <w:noProof/>
          <w:szCs w:val="24"/>
        </w:rPr>
        <w:drawing>
          <wp:inline distT="0" distB="0" distL="114300" distR="114300">
            <wp:extent cx="3583305" cy="933450"/>
            <wp:effectExtent l="0" t="0" r="17145" b="0"/>
            <wp:docPr id="2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330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Cs w:val="24"/>
        </w:rPr>
        <w:fldChar w:fldCharType="end"/>
      </w:r>
    </w:p>
    <w:p w:rsidR="00FA3E92" w:rsidRDefault="00FA3E92">
      <w:pPr>
        <w:pStyle w:val="Ttulo1"/>
        <w:spacing w:line="360" w:lineRule="auto"/>
        <w:jc w:val="both"/>
        <w:rPr>
          <w:rFonts w:cs="Arial"/>
          <w:b/>
          <w:szCs w:val="24"/>
        </w:rPr>
      </w:pPr>
    </w:p>
    <w:p w:rsidR="00FA3E92" w:rsidRDefault="00FA3E92">
      <w:pPr>
        <w:pStyle w:val="Ttulo1"/>
        <w:spacing w:line="360" w:lineRule="auto"/>
        <w:jc w:val="both"/>
        <w:rPr>
          <w:rFonts w:cs="Arial"/>
          <w:b/>
          <w:szCs w:val="24"/>
        </w:rPr>
      </w:pPr>
    </w:p>
    <w:p w:rsidR="00FA3E92" w:rsidRDefault="002A27F4">
      <w:pPr>
        <w:pStyle w:val="Ttulo1"/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Universidade Estadual de Feira de Santana</w:t>
      </w:r>
    </w:p>
    <w:p w:rsidR="00FA3E92" w:rsidRDefault="00FA3E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A3E92" w:rsidRDefault="002A27F4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Departamento de Saúde</w:t>
      </w:r>
    </w:p>
    <w:p w:rsidR="00FA3E92" w:rsidRDefault="00FA3E92">
      <w:pPr>
        <w:pStyle w:val="Ttulo1"/>
        <w:spacing w:line="360" w:lineRule="auto"/>
        <w:jc w:val="both"/>
        <w:rPr>
          <w:rFonts w:cs="Arial"/>
          <w:b/>
          <w:szCs w:val="24"/>
        </w:rPr>
      </w:pPr>
    </w:p>
    <w:p w:rsidR="00FA3E92" w:rsidRDefault="002A27F4">
      <w:pPr>
        <w:pStyle w:val="Ttulo2"/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Programa de Pós-Graduação em Saúde Coletiva</w:t>
      </w:r>
    </w:p>
    <w:p w:rsidR="00FA3E92" w:rsidRDefault="00FA3E92">
      <w:pPr>
        <w:pStyle w:val="Ttulo1"/>
        <w:spacing w:line="360" w:lineRule="auto"/>
        <w:jc w:val="both"/>
        <w:rPr>
          <w:rFonts w:cs="Arial"/>
          <w:b/>
          <w:szCs w:val="24"/>
        </w:rPr>
      </w:pPr>
    </w:p>
    <w:p w:rsidR="00FA3E92" w:rsidRDefault="00FA3E92"/>
    <w:p w:rsidR="00FA3E92" w:rsidRDefault="00FA3E92"/>
    <w:p w:rsidR="00FA3E92" w:rsidRDefault="00FA3E92">
      <w:pPr>
        <w:pStyle w:val="Ttulo1"/>
        <w:spacing w:line="360" w:lineRule="auto"/>
        <w:jc w:val="both"/>
        <w:rPr>
          <w:rFonts w:cs="Arial"/>
          <w:b/>
          <w:szCs w:val="24"/>
        </w:rPr>
      </w:pPr>
    </w:p>
    <w:p w:rsidR="00FA3E92" w:rsidRDefault="00FA3E92">
      <w:pPr>
        <w:pStyle w:val="Ttulo1"/>
        <w:spacing w:line="360" w:lineRule="auto"/>
        <w:jc w:val="both"/>
        <w:rPr>
          <w:rFonts w:cs="Arial"/>
          <w:b/>
          <w:szCs w:val="24"/>
        </w:rPr>
      </w:pPr>
    </w:p>
    <w:p w:rsidR="00FA3E92" w:rsidRDefault="002A27F4">
      <w:pPr>
        <w:pStyle w:val="Ttulo1"/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2900045" cy="1920240"/>
            <wp:effectExtent l="19050" t="0" r="0" b="0"/>
            <wp:docPr id="1" name="Imagem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3E92">
        <w:rPr>
          <w:rFonts w:ascii="Arial" w:hAnsi="Arial" w:cs="Arial"/>
          <w:b/>
          <w:sz w:val="24"/>
          <w:szCs w:val="24"/>
        </w:rPr>
        <w:pict>
          <v:rect id="_x0000_s1030" style="position:absolute;left:0;text-align:left;margin-left:-97.4pt;margin-top:5.35pt;width:644.35pt;height:297.15pt;z-index:-251650048" fillcolor="#c2d69b" strokecolor="#e5b8b7"/>
        </w:pic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pStyle w:val="Ttulo1"/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Manual de Aluno</w:t>
      </w:r>
    </w:p>
    <w:p w:rsidR="00FA3E92" w:rsidRDefault="00FA3E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Feira </w:t>
      </w:r>
      <w:r>
        <w:rPr>
          <w:rFonts w:ascii="Arial" w:hAnsi="Arial" w:cs="Arial"/>
          <w:b/>
          <w:sz w:val="24"/>
          <w:szCs w:val="24"/>
        </w:rPr>
        <w:t>de Santana/Bahia</w:t>
      </w:r>
    </w:p>
    <w:p w:rsidR="00FA3E92" w:rsidRDefault="00FA3E9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2330450</wp:posOffset>
            </wp:positionH>
            <wp:positionV relativeFrom="paragraph">
              <wp:posOffset>-504825</wp:posOffset>
            </wp:positionV>
            <wp:extent cx="677545" cy="1009650"/>
            <wp:effectExtent l="19050" t="0" r="0" b="0"/>
            <wp:wrapSquare wrapText="right"/>
            <wp:docPr id="9" name="Imagem 5" descr="http://www.uefs.br/imagens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5" descr="http://www.uefs.br/imagens/brasa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3E92" w:rsidRDefault="00FA3E92">
      <w:pPr>
        <w:pStyle w:val="Ttulo1"/>
        <w:spacing w:line="360" w:lineRule="auto"/>
        <w:jc w:val="both"/>
        <w:rPr>
          <w:rFonts w:cs="Arial"/>
          <w:b/>
          <w:szCs w:val="24"/>
        </w:rPr>
      </w:pPr>
    </w:p>
    <w:p w:rsidR="00FA3E92" w:rsidRDefault="00FA3E92"/>
    <w:p w:rsidR="00FA3E92" w:rsidRDefault="00FA3E92">
      <w:pPr>
        <w:jc w:val="center"/>
      </w:pPr>
      <w:r>
        <w:rPr>
          <w:rFonts w:ascii="SimSun" w:eastAsia="SimSun" w:hAnsi="SimSun" w:cs="SimSun"/>
          <w:sz w:val="24"/>
          <w:szCs w:val="24"/>
        </w:rPr>
        <w:fldChar w:fldCharType="begin"/>
      </w:r>
      <w:r w:rsidR="002A27F4">
        <w:rPr>
          <w:rFonts w:ascii="SimSun" w:eastAsia="SimSun" w:hAnsi="SimSun" w:cs="SimSun"/>
          <w:sz w:val="24"/>
          <w:szCs w:val="24"/>
        </w:rPr>
        <w:instrText xml:space="preserve">INCLUDEPICTURE \d "http://ppgsc.uefs.br/wp/wp-content/uploads/2016/04/logo.png" \* MERGEFORMATINET </w:instrText>
      </w:r>
      <w:r>
        <w:rPr>
          <w:rFonts w:ascii="SimSun" w:eastAsia="SimSun" w:hAnsi="SimSun" w:cs="SimSun"/>
          <w:sz w:val="24"/>
          <w:szCs w:val="24"/>
        </w:rPr>
        <w:fldChar w:fldCharType="separate"/>
      </w:r>
      <w:r w:rsidR="002A27F4"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3583305" cy="933450"/>
            <wp:effectExtent l="0" t="0" r="17145" b="0"/>
            <wp:docPr id="3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330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sz w:val="24"/>
          <w:szCs w:val="24"/>
        </w:rPr>
        <w:fldChar w:fldCharType="end"/>
      </w:r>
    </w:p>
    <w:p w:rsidR="00FA3E92" w:rsidRDefault="00FA3E92"/>
    <w:p w:rsidR="00FA3E92" w:rsidRDefault="00FA3E92"/>
    <w:p w:rsidR="00FA3E92" w:rsidRDefault="002A27F4">
      <w:pPr>
        <w:pStyle w:val="Ttulo1"/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Universidade Estadual de Feira de Santana</w:t>
      </w:r>
    </w:p>
    <w:p w:rsidR="00FA3E92" w:rsidRDefault="002A27F4">
      <w:pPr>
        <w:pStyle w:val="Ttulo2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Programa de Pós-Graduação em Saúde Coletiva</w:t>
      </w:r>
    </w:p>
    <w:p w:rsidR="00FA3E92" w:rsidRDefault="002A27F4">
      <w:pPr>
        <w:pStyle w:val="Ttulo1"/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Manual de Discente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Reitor:</w:t>
      </w:r>
    </w:p>
    <w:p w:rsidR="00FA3E92" w:rsidRDefault="002A27F4">
      <w:pPr>
        <w:pStyle w:val="Ttulo3"/>
        <w:shd w:val="clear" w:color="auto" w:fill="FFFFFF"/>
        <w:spacing w:line="360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Evandro do </w:t>
      </w:r>
      <w:r>
        <w:rPr>
          <w:rFonts w:cs="Arial"/>
          <w:b w:val="0"/>
          <w:sz w:val="24"/>
          <w:szCs w:val="24"/>
        </w:rPr>
        <w:t>Nascimento Silva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Vice-Reitora:</w:t>
      </w:r>
    </w:p>
    <w:p w:rsidR="00FA3E92" w:rsidRDefault="002A27F4">
      <w:pPr>
        <w:pStyle w:val="Ttulo3"/>
        <w:shd w:val="clear" w:color="auto" w:fill="FFFFFF"/>
        <w:spacing w:line="360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Norma Lúcia Fernandes de Almeida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Pró-Reitor de Pesquisa e Pós-Graduação:</w:t>
      </w: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Aristeu Vieira da Silva</w:t>
      </w:r>
    </w:p>
    <w:p w:rsidR="00FA3E92" w:rsidRDefault="00FA3E9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Saúde: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Diretora: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Silvia da Silva Santos Passos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Vice-Diretora: Ana Áurea Alécio O. Rodrigues 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Programa de </w:t>
      </w:r>
      <w:r>
        <w:rPr>
          <w:rFonts w:ascii="Arial" w:hAnsi="Arial" w:cs="Arial"/>
          <w:b/>
          <w:sz w:val="24"/>
          <w:szCs w:val="24"/>
        </w:rPr>
        <w:t>Pós-Graduação em Saúde Coletiva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Doutorado Acadêmico em Saúde Coletiva</w:t>
      </w:r>
    </w:p>
    <w:p w:rsidR="00FA3E92" w:rsidRDefault="00FA3E9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Coordenadora: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Valéria Souza Freitas</w:t>
      </w: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Vice-Coordenador: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Alberto Lima da Silva</w:t>
      </w: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Colegiado: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Carlito</w:t>
      </w:r>
      <w:proofErr w:type="spellEnd"/>
      <w:r>
        <w:rPr>
          <w:rFonts w:ascii="Arial" w:hAnsi="Arial" w:cs="Arial"/>
          <w:sz w:val="24"/>
          <w:szCs w:val="24"/>
        </w:rPr>
        <w:t xml:space="preserve"> Lopes Nascimento Sobrinho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Alberto Lima da Silva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Edna Maria de Araújo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Evanilda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Souza de Santana Carvalho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José de </w:t>
      </w:r>
      <w:proofErr w:type="spellStart"/>
      <w:r>
        <w:rPr>
          <w:rFonts w:ascii="Arial" w:hAnsi="Arial" w:cs="Arial"/>
          <w:sz w:val="24"/>
          <w:szCs w:val="24"/>
        </w:rPr>
        <w:t>Bessa</w:t>
      </w:r>
      <w:proofErr w:type="spellEnd"/>
      <w:r>
        <w:rPr>
          <w:rFonts w:ascii="Arial" w:hAnsi="Arial" w:cs="Arial"/>
          <w:sz w:val="24"/>
          <w:szCs w:val="24"/>
        </w:rPr>
        <w:t xml:space="preserve"> Júnior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Isaac </w:t>
      </w:r>
      <w:proofErr w:type="spellStart"/>
      <w:r>
        <w:rPr>
          <w:rFonts w:ascii="Arial" w:hAnsi="Arial" w:cs="Arial"/>
          <w:sz w:val="24"/>
          <w:szCs w:val="24"/>
        </w:rPr>
        <w:t>Suzart</w:t>
      </w:r>
      <w:proofErr w:type="spellEnd"/>
      <w:r>
        <w:rPr>
          <w:rFonts w:ascii="Arial" w:hAnsi="Arial" w:cs="Arial"/>
          <w:sz w:val="24"/>
          <w:szCs w:val="24"/>
        </w:rPr>
        <w:t xml:space="preserve"> Gomes Filho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Conceição Oliveira Costa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Valéria Souza Freitas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Representante Discente:</w:t>
      </w:r>
    </w:p>
    <w:p w:rsidR="00FA3E92" w:rsidRDefault="002A27F4">
      <w:pPr>
        <w:pStyle w:val="Standard"/>
        <w:spacing w:line="360" w:lineRule="auto"/>
        <w:rPr>
          <w:rFonts w:ascii="Times New Roman" w:eastAsia="Calibri" w:hAnsi="Times New Roman" w:cs="Times New Roman"/>
          <w:color w:val="auto"/>
          <w:sz w:val="20"/>
          <w:szCs w:val="20"/>
          <w:lang w:val="pt-BR"/>
        </w:rPr>
      </w:pPr>
      <w:r>
        <w:rPr>
          <w:rFonts w:ascii="Arial" w:hAnsi="Arial" w:cs="Arial"/>
          <w:lang w:val="pt-BR"/>
        </w:rPr>
        <w:t>Paulo Roberto Lima Falcão do Vale (Titular)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Fernanda de Oliveira Sousa (</w:t>
      </w:r>
      <w:r>
        <w:rPr>
          <w:rFonts w:ascii="Arial" w:hAnsi="Arial" w:cs="Arial"/>
          <w:sz w:val="24"/>
          <w:szCs w:val="24"/>
        </w:rPr>
        <w:t>Suplente)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Secretários do</w:t>
      </w:r>
      <w:r>
        <w:rPr>
          <w:rFonts w:ascii="Arial" w:hAnsi="Arial" w:cs="Arial"/>
          <w:b/>
          <w:sz w:val="24"/>
          <w:szCs w:val="24"/>
        </w:rPr>
        <w:t xml:space="preserve"> Programa: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</w:t>
      </w:r>
      <w:proofErr w:type="spellStart"/>
      <w:r>
        <w:rPr>
          <w:rFonts w:ascii="Arial" w:hAnsi="Arial" w:cs="Arial"/>
          <w:sz w:val="24"/>
          <w:szCs w:val="24"/>
        </w:rPr>
        <w:t>Goreth</w:t>
      </w:r>
      <w:proofErr w:type="spellEnd"/>
      <w:r>
        <w:rPr>
          <w:rFonts w:ascii="Arial" w:hAnsi="Arial" w:cs="Arial"/>
          <w:sz w:val="24"/>
          <w:szCs w:val="24"/>
        </w:rPr>
        <w:t xml:space="preserve"> de Sousa Pinho e Jorge Pedro Barros</w:t>
      </w:r>
    </w:p>
    <w:p w:rsidR="00FA3E92" w:rsidRDefault="00FA3E92">
      <w:pPr>
        <w:pStyle w:val="Ttulo8"/>
        <w:spacing w:line="360" w:lineRule="auto"/>
        <w:rPr>
          <w:rFonts w:cs="Arial"/>
          <w:b/>
          <w:sz w:val="24"/>
          <w:szCs w:val="24"/>
        </w:rPr>
      </w:pPr>
    </w:p>
    <w:p w:rsidR="00FA3E92" w:rsidRDefault="00FA3E92">
      <w:pPr>
        <w:pStyle w:val="Ttulo8"/>
        <w:spacing w:line="360" w:lineRule="auto"/>
        <w:rPr>
          <w:rFonts w:cs="Arial"/>
          <w:b/>
          <w:sz w:val="24"/>
          <w:szCs w:val="24"/>
        </w:rPr>
      </w:pPr>
    </w:p>
    <w:p w:rsidR="00FA3E92" w:rsidRDefault="00FA3E92"/>
    <w:p w:rsidR="00FA3E92" w:rsidRDefault="00FA3E92"/>
    <w:p w:rsidR="00FA3E92" w:rsidRDefault="00FA3E92"/>
    <w:p w:rsidR="00FA3E92" w:rsidRDefault="00FA3E92"/>
    <w:p w:rsidR="00FA3E92" w:rsidRDefault="00FA3E92"/>
    <w:p w:rsidR="00FA3E92" w:rsidRDefault="00FA3E92"/>
    <w:p w:rsidR="00FA3E92" w:rsidRDefault="002A27F4">
      <w:pPr>
        <w:pStyle w:val="Ttulo8"/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APRESENTAÇÃO</w:t>
      </w:r>
    </w:p>
    <w:p w:rsidR="00FA3E92" w:rsidRDefault="00FA3E92">
      <w:pPr>
        <w:pStyle w:val="Ttulo9"/>
        <w:jc w:val="both"/>
        <w:rPr>
          <w:rFonts w:cs="Arial"/>
          <w:b w:val="0"/>
          <w:sz w:val="24"/>
          <w:szCs w:val="24"/>
        </w:rPr>
      </w:pPr>
    </w:p>
    <w:p w:rsidR="00FA3E92" w:rsidRDefault="002A27F4">
      <w:pPr>
        <w:pStyle w:val="Ttulo9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O curso acadêmico de Mestrado em Saúde Coletiva da UEFS foi implantado em 1997. Em 2004 ele passou a integrar o Programa de Pós-Graduação em Saúde Coletiva (PPGSC) e no ano de 2015 foi aprovado pela CAPES o Projeto de Doutorado que terá a primeira turma em</w:t>
      </w:r>
      <w:r>
        <w:rPr>
          <w:rFonts w:cs="Arial"/>
          <w:b w:val="0"/>
          <w:sz w:val="24"/>
          <w:szCs w:val="24"/>
        </w:rPr>
        <w:t xml:space="preserve"> 2016. Este manual tem o objetivo de fornecer informações sobre a organização do PPGSC que auxiliem discentes, docentes e gestores na condução das atividades acadêmicas e administrativas. </w:t>
      </w:r>
    </w:p>
    <w:p w:rsidR="00FA3E92" w:rsidRDefault="00FA3E92">
      <w:pPr>
        <w:pStyle w:val="Ttulo9"/>
        <w:jc w:val="both"/>
        <w:rPr>
          <w:rFonts w:cs="Arial"/>
          <w:b w:val="0"/>
          <w:sz w:val="24"/>
          <w:szCs w:val="24"/>
        </w:rPr>
      </w:pPr>
    </w:p>
    <w:p w:rsidR="00FA3E92" w:rsidRDefault="002A27F4">
      <w:pPr>
        <w:pStyle w:val="Ttulo9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O PPGSC-UEFS prioriza a formação de pesquisadores-docentes na área</w:t>
      </w:r>
      <w:r>
        <w:rPr>
          <w:rFonts w:cs="Arial"/>
          <w:b w:val="0"/>
          <w:sz w:val="24"/>
          <w:szCs w:val="24"/>
        </w:rPr>
        <w:t xml:space="preserve"> de saúde coletiva, contribuindo para o desenvolvimento científico e tecnológico local e regional, com impacto potencial nos municípios do semi-árido baiano e em regiões que busquem se beneficiar com as aplicações destas tecnologias e conhecimentos, tendo </w:t>
      </w:r>
      <w:r>
        <w:rPr>
          <w:rFonts w:cs="Arial"/>
          <w:b w:val="0"/>
          <w:sz w:val="24"/>
          <w:szCs w:val="24"/>
        </w:rPr>
        <w:t>como objetivos:</w:t>
      </w:r>
    </w:p>
    <w:p w:rsidR="00FA3E92" w:rsidRDefault="00FA3E9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687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Qualificar docentes para o ensino de disciplinas no campo da saúde pública em curso de graduação e pós-graduação; </w:t>
      </w:r>
    </w:p>
    <w:p w:rsidR="00FA3E92" w:rsidRDefault="002A27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Formar pesquisadores na área de saúde coletiva; </w:t>
      </w:r>
    </w:p>
    <w:p w:rsidR="00FA3E92" w:rsidRDefault="002A27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687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Contribuir para o desenvolvimento científico e tecnológico em Saúde Coletiv</w:t>
      </w:r>
      <w:r>
        <w:rPr>
          <w:rFonts w:ascii="Arial" w:hAnsi="Arial" w:cs="Arial"/>
          <w:sz w:val="24"/>
          <w:szCs w:val="24"/>
        </w:rPr>
        <w:t>a, com possibilidade de aplicação especial nos municípios da região do semi-árido.</w:t>
      </w:r>
    </w:p>
    <w:p w:rsidR="00FA3E92" w:rsidRDefault="00FA3E92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ind w:right="-5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ORGANIZAÇÃO DO PPGSC/UEFS</w:t>
      </w:r>
    </w:p>
    <w:p w:rsidR="00FA3E92" w:rsidRDefault="00FA3E92">
      <w:pPr>
        <w:spacing w:line="360" w:lineRule="auto"/>
        <w:ind w:right="-518"/>
        <w:jc w:val="both"/>
        <w:rPr>
          <w:rFonts w:ascii="Arial" w:hAnsi="Arial" w:cs="Arial"/>
          <w:b/>
          <w:sz w:val="24"/>
          <w:szCs w:val="24"/>
        </w:rPr>
      </w:pPr>
    </w:p>
    <w:p w:rsidR="00FA3E92" w:rsidRDefault="002A27F4">
      <w:pPr>
        <w:spacing w:line="360" w:lineRule="auto"/>
        <w:ind w:right="-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Doutorado do PPGSC possui uma área de concentração, Saúde Coletiva, com quatro linhas de pesquisa consolidadas, às quais se integram sublinhas </w:t>
      </w:r>
      <w:r>
        <w:rPr>
          <w:rFonts w:ascii="Arial" w:hAnsi="Arial" w:cs="Arial"/>
          <w:sz w:val="24"/>
          <w:szCs w:val="24"/>
        </w:rPr>
        <w:t>de atuação, desenvolvidas pelos Núcleos de Pesquisa que representam os pilares do programa e se encontram articuladas aos projetos de pesquisa. As orientações são conduzidas, preferencialmente, por:</w:t>
      </w:r>
    </w:p>
    <w:p w:rsidR="00FA3E92" w:rsidRDefault="00FA3E92">
      <w:pPr>
        <w:spacing w:line="360" w:lineRule="auto"/>
        <w:ind w:right="-518"/>
        <w:jc w:val="both"/>
        <w:rPr>
          <w:rFonts w:ascii="Arial" w:hAnsi="Arial" w:cs="Arial"/>
          <w:sz w:val="24"/>
          <w:szCs w:val="24"/>
        </w:rPr>
      </w:pPr>
    </w:p>
    <w:p w:rsidR="00FA3E92" w:rsidRDefault="00FA3E92">
      <w:pPr>
        <w:spacing w:line="360" w:lineRule="auto"/>
        <w:ind w:right="-518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ind w:left="60" w:right="-51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ÁREA DE CONCENTRAÇÃO: SAÚDE COLETIVA</w:t>
      </w:r>
    </w:p>
    <w:p w:rsidR="00FA3E92" w:rsidRDefault="00FA3E92">
      <w:pPr>
        <w:spacing w:line="360" w:lineRule="auto"/>
        <w:ind w:right="-51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A3E92" w:rsidRDefault="002A27F4">
      <w:pPr>
        <w:spacing w:line="360" w:lineRule="auto"/>
        <w:ind w:right="-51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LINHAS DE </w:t>
      </w:r>
      <w:r>
        <w:rPr>
          <w:rFonts w:ascii="Arial" w:hAnsi="Arial" w:cs="Arial"/>
          <w:b/>
          <w:sz w:val="24"/>
          <w:szCs w:val="24"/>
          <w:u w:val="single"/>
        </w:rPr>
        <w:t>PESQUISA:</w:t>
      </w:r>
    </w:p>
    <w:p w:rsidR="00FA3E92" w:rsidRDefault="00FA3E92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tabs>
          <w:tab w:val="left" w:pos="180"/>
          <w:tab w:val="left" w:pos="900"/>
        </w:tabs>
        <w:spacing w:line="360" w:lineRule="auto"/>
        <w:ind w:right="-5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SAÚDE DE GRUPOS POPULACIONAIS ESPECÍFICOS: SAÚDE DA CRIANÇA E DO ADOLESCENTE; SAÚDE DA MULHER; SAÚDE DO ADULTO;</w:t>
      </w:r>
    </w:p>
    <w:p w:rsidR="00FA3E92" w:rsidRDefault="00FA3E92">
      <w:pPr>
        <w:tabs>
          <w:tab w:val="left" w:pos="180"/>
          <w:tab w:val="left" w:pos="900"/>
        </w:tabs>
        <w:spacing w:line="360" w:lineRule="auto"/>
        <w:ind w:right="-518"/>
        <w:jc w:val="both"/>
        <w:rPr>
          <w:rFonts w:ascii="Arial" w:hAnsi="Arial" w:cs="Arial"/>
          <w:b/>
          <w:sz w:val="12"/>
          <w:szCs w:val="12"/>
        </w:rPr>
      </w:pPr>
    </w:p>
    <w:p w:rsidR="00FA3E92" w:rsidRDefault="002A27F4">
      <w:pPr>
        <w:tabs>
          <w:tab w:val="left" w:pos="180"/>
          <w:tab w:val="left" w:pos="900"/>
        </w:tabs>
        <w:spacing w:line="360" w:lineRule="auto"/>
        <w:ind w:right="-518"/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Saúde Trabalho e Ambiente;</w:t>
      </w:r>
    </w:p>
    <w:p w:rsidR="00FA3E92" w:rsidRDefault="00FA3E92">
      <w:pPr>
        <w:tabs>
          <w:tab w:val="left" w:pos="180"/>
          <w:tab w:val="left" w:pos="900"/>
        </w:tabs>
        <w:spacing w:line="360" w:lineRule="auto"/>
        <w:ind w:right="-518"/>
        <w:jc w:val="both"/>
        <w:rPr>
          <w:rFonts w:ascii="Arial" w:hAnsi="Arial" w:cs="Arial"/>
          <w:b/>
          <w:caps/>
          <w:sz w:val="12"/>
          <w:szCs w:val="12"/>
        </w:rPr>
      </w:pPr>
    </w:p>
    <w:p w:rsidR="00FA3E92" w:rsidRDefault="002A27F4">
      <w:pPr>
        <w:tabs>
          <w:tab w:val="left" w:pos="7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EPIDEMIOLOGIA DAS DOENÇAS BUCAIS;</w:t>
      </w:r>
    </w:p>
    <w:p w:rsidR="00FA3E92" w:rsidRDefault="00FA3E92">
      <w:pPr>
        <w:tabs>
          <w:tab w:val="left" w:pos="180"/>
          <w:tab w:val="left" w:pos="900"/>
        </w:tabs>
        <w:spacing w:line="360" w:lineRule="auto"/>
        <w:ind w:right="-518"/>
        <w:jc w:val="both"/>
        <w:rPr>
          <w:rFonts w:ascii="Arial" w:hAnsi="Arial" w:cs="Arial"/>
          <w:b/>
          <w:caps/>
          <w:sz w:val="12"/>
          <w:szCs w:val="12"/>
        </w:rPr>
      </w:pPr>
    </w:p>
    <w:p w:rsidR="00FA3E92" w:rsidRDefault="002A27F4">
      <w:pPr>
        <w:tabs>
          <w:tab w:val="left" w:pos="720"/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PLANEJAMENTO, GESTÃO E PRATICAS DE SAÚDE; </w:t>
      </w:r>
    </w:p>
    <w:p w:rsidR="00FA3E92" w:rsidRDefault="00FA3E92">
      <w:pPr>
        <w:tabs>
          <w:tab w:val="left" w:pos="180"/>
          <w:tab w:val="left" w:pos="900"/>
        </w:tabs>
        <w:jc w:val="both"/>
        <w:rPr>
          <w:rFonts w:ascii="Arial" w:hAnsi="Arial" w:cs="Arial"/>
          <w:b/>
          <w:caps/>
          <w:sz w:val="12"/>
          <w:szCs w:val="12"/>
        </w:rPr>
      </w:pPr>
    </w:p>
    <w:p w:rsidR="00FA3E92" w:rsidRDefault="002A27F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POLITICAS, ORGANIZAÇÃO DE</w:t>
      </w:r>
      <w:r>
        <w:rPr>
          <w:rFonts w:ascii="Arial" w:hAnsi="Arial" w:cs="Arial"/>
          <w:b/>
          <w:sz w:val="22"/>
          <w:szCs w:val="22"/>
        </w:rPr>
        <w:t xml:space="preserve"> SISTEMAS, SERVIÇOS E PROGRAMAS DE SAÚDE;</w:t>
      </w:r>
    </w:p>
    <w:p w:rsidR="00FA3E92" w:rsidRDefault="00FA3E92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FA3E92" w:rsidRDefault="00FA3E92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FA3E92" w:rsidRDefault="002A27F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OBJETIVOS DO CURSO </w:t>
      </w:r>
    </w:p>
    <w:p w:rsidR="00FA3E92" w:rsidRDefault="002A27F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 </w:t>
      </w:r>
      <w:r>
        <w:rPr>
          <w:rFonts w:ascii="Arial" w:hAnsi="Arial" w:cs="Arial"/>
          <w:b/>
          <w:bCs/>
          <w:color w:val="auto"/>
        </w:rPr>
        <w:t xml:space="preserve">Objetivo Geral: </w:t>
      </w:r>
    </w:p>
    <w:p w:rsidR="00FA3E92" w:rsidRDefault="00FA3E9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FA3E92" w:rsidRDefault="002A27F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Formar pesquisadores qualificados no campo da saúde coletiva que contribuam com a produção de conhecimento científico e tecnológico voltado para a promoção da saúde, do cuidado e qualidade de vida das populações, em especial das populações da região do </w:t>
      </w:r>
      <w:proofErr w:type="spellStart"/>
      <w:r>
        <w:rPr>
          <w:rFonts w:ascii="Arial" w:hAnsi="Arial" w:cs="Arial"/>
          <w:color w:val="auto"/>
        </w:rPr>
        <w:t>sem</w:t>
      </w:r>
      <w:r>
        <w:rPr>
          <w:rFonts w:ascii="Arial" w:hAnsi="Arial" w:cs="Arial"/>
          <w:color w:val="auto"/>
        </w:rPr>
        <w:t>iárido</w:t>
      </w:r>
      <w:proofErr w:type="spellEnd"/>
      <w:r>
        <w:rPr>
          <w:rFonts w:ascii="Arial" w:hAnsi="Arial" w:cs="Arial"/>
          <w:color w:val="auto"/>
        </w:rPr>
        <w:t xml:space="preserve">, para a estruturação e organização dos serviços e elaboração de políticas, programas e ações de saúde. </w:t>
      </w:r>
    </w:p>
    <w:p w:rsidR="00FA3E92" w:rsidRDefault="002A27F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</w:t>
      </w:r>
    </w:p>
    <w:p w:rsidR="00FA3E92" w:rsidRDefault="002A27F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Objetivos Específicos: </w:t>
      </w:r>
    </w:p>
    <w:p w:rsidR="00FA3E92" w:rsidRDefault="00FA3E9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FA3E92" w:rsidRDefault="002A27F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Formar doutores na área de saúde coletiva que possam contribuir nas dimensões política, administrativa e social para</w:t>
      </w:r>
      <w:r>
        <w:rPr>
          <w:rFonts w:ascii="Arial" w:hAnsi="Arial" w:cs="Arial"/>
          <w:color w:val="auto"/>
        </w:rPr>
        <w:t xml:space="preserve"> gerar conhecimentos e soluções voltados para os problemas de saúde pública, identificando, acompanhando e interferindo no quadro de </w:t>
      </w:r>
      <w:proofErr w:type="spellStart"/>
      <w:r>
        <w:rPr>
          <w:rFonts w:ascii="Arial" w:hAnsi="Arial" w:cs="Arial"/>
          <w:color w:val="auto"/>
        </w:rPr>
        <w:t>morbimortalidade</w:t>
      </w:r>
      <w:proofErr w:type="spellEnd"/>
      <w:r>
        <w:rPr>
          <w:rFonts w:ascii="Arial" w:hAnsi="Arial" w:cs="Arial"/>
          <w:color w:val="auto"/>
        </w:rPr>
        <w:t xml:space="preserve"> geral e dos grupos populacionais específicos, considerando os seus determinantes e as políticas públicas; </w:t>
      </w:r>
    </w:p>
    <w:p w:rsidR="00FA3E92" w:rsidRDefault="002A27F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Qualificar docentes para o desenvolvimento de pesquisas originais no campo da Saúde Coletiva e para o ensino qualificado em cursos de graduação e pós-graduação; </w:t>
      </w:r>
    </w:p>
    <w:p w:rsidR="00FA3E92" w:rsidRDefault="002A27F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- Capacitar criticamente profissionais para intervir no processo de formulação e gestão de </w:t>
      </w:r>
      <w:r>
        <w:rPr>
          <w:rFonts w:ascii="Arial" w:hAnsi="Arial" w:cs="Arial"/>
          <w:color w:val="auto"/>
        </w:rPr>
        <w:t xml:space="preserve">políticas públicas no campo da docência, pesquisa e atenção em saúde coletiva. </w:t>
      </w:r>
    </w:p>
    <w:p w:rsidR="00FA3E92" w:rsidRDefault="00FA3E92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</w:p>
    <w:p w:rsidR="00FA3E92" w:rsidRDefault="002A27F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Perfil do aluno a ser formado: </w:t>
      </w:r>
    </w:p>
    <w:p w:rsidR="00FA3E92" w:rsidRDefault="002A27F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Os alunos devem demonstrar interesse e possuir aptidões para a produção de pesquisas em saúde coletiva por meio de trajetórias que expressem habilidades para investigar, refletir e divulgar resultados de estudos comprometidos com as temáticas articuladas a</w:t>
      </w:r>
      <w:r>
        <w:rPr>
          <w:rFonts w:ascii="Arial" w:hAnsi="Arial" w:cs="Arial"/>
          <w:color w:val="auto"/>
        </w:rPr>
        <w:t xml:space="preserve">o campo de conhecimento da saúde coletiva. </w:t>
      </w:r>
    </w:p>
    <w:p w:rsidR="00FA3E92" w:rsidRDefault="002A27F4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Periodicidade da Seleção: </w:t>
      </w:r>
      <w:r>
        <w:rPr>
          <w:rFonts w:ascii="Arial" w:hAnsi="Arial" w:cs="Arial"/>
          <w:b/>
          <w:bCs/>
          <w:color w:val="auto"/>
        </w:rPr>
        <w:t xml:space="preserve">Anual </w:t>
      </w:r>
    </w:p>
    <w:p w:rsidR="00FA3E92" w:rsidRDefault="002A27F4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</w:rPr>
        <w:t xml:space="preserve">Total de créditos para titulação: </w:t>
      </w:r>
      <w:r>
        <w:rPr>
          <w:rFonts w:ascii="Arial" w:hAnsi="Arial" w:cs="Arial"/>
          <w:b/>
          <w:bCs/>
          <w:color w:val="auto"/>
        </w:rPr>
        <w:t>44 créditos</w:t>
      </w:r>
    </w:p>
    <w:p w:rsidR="00FA3E92" w:rsidRDefault="00FA3E92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QUADRO DOCENTE DO PPGSC</w:t>
      </w:r>
    </w:p>
    <w:tbl>
      <w:tblPr>
        <w:tblW w:w="11624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1701"/>
        <w:gridCol w:w="5670"/>
      </w:tblGrid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pStyle w:val="Ttulo3"/>
              <w:spacing w:line="360" w:lineRule="auto"/>
              <w:jc w:val="center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Docente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pStyle w:val="Ttulo2"/>
              <w:tabs>
                <w:tab w:val="left" w:pos="1772"/>
              </w:tabs>
              <w:spacing w:line="360" w:lineRule="auto"/>
              <w:ind w:right="-212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Categoria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pStyle w:val="Ttulo2"/>
              <w:spacing w:line="360" w:lineRule="auto"/>
              <w:ind w:right="717"/>
              <w:jc w:val="center"/>
              <w:rPr>
                <w:rFonts w:cs="Arial"/>
                <w:bCs/>
                <w:sz w:val="24"/>
                <w:szCs w:val="24"/>
              </w:rPr>
            </w:pPr>
            <w:proofErr w:type="gramStart"/>
            <w:r>
              <w:rPr>
                <w:rFonts w:cs="Arial"/>
                <w:bCs/>
                <w:sz w:val="24"/>
                <w:szCs w:val="24"/>
              </w:rPr>
              <w:t>e-mail</w:t>
            </w:r>
            <w:proofErr w:type="gramEnd"/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spacing w:line="36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Aristeu Vieira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pStyle w:val="Ttulo2"/>
              <w:spacing w:line="360" w:lineRule="auto"/>
              <w:ind w:right="71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Colaborador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FA3E92">
            <w:pPr>
              <w:pStyle w:val="Ttulo2"/>
              <w:spacing w:line="360" w:lineRule="auto"/>
              <w:ind w:right="-70"/>
              <w:jc w:val="both"/>
              <w:rPr>
                <w:rFonts w:cs="Arial"/>
                <w:sz w:val="24"/>
                <w:szCs w:val="24"/>
                <w:shd w:val="clear" w:color="auto" w:fill="FFFFFF"/>
              </w:rPr>
            </w:pPr>
            <w:hyperlink r:id="rId11" w:history="1">
              <w:r w:rsidR="002A27F4">
                <w:rPr>
                  <w:rStyle w:val="Hyperlink"/>
                  <w:rFonts w:cs="Arial"/>
                  <w:sz w:val="24"/>
                  <w:szCs w:val="24"/>
                  <w:shd w:val="clear" w:color="auto" w:fill="FFFFFF"/>
                </w:rPr>
                <w:t>aristeuvsilva@uefs.br</w:t>
              </w:r>
            </w:hyperlink>
            <w:r w:rsidR="002A27F4">
              <w:rPr>
                <w:rFonts w:cs="Arial"/>
                <w:sz w:val="24"/>
                <w:szCs w:val="24"/>
                <w:shd w:val="clear" w:color="auto" w:fill="FFFFFF"/>
              </w:rPr>
              <w:t xml:space="preserve">; </w:t>
            </w:r>
            <w:hyperlink r:id="rId12" w:history="1">
              <w:r w:rsidR="002A27F4">
                <w:rPr>
                  <w:rStyle w:val="Hyperlink"/>
                  <w:rFonts w:cs="Arial"/>
                  <w:sz w:val="24"/>
                  <w:szCs w:val="24"/>
                  <w:shd w:val="clear" w:color="auto" w:fill="FFFFFF"/>
                </w:rPr>
                <w:t>aristeuvsilva@gmail.com</w:t>
              </w:r>
            </w:hyperlink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pStyle w:val="Ttulo3"/>
              <w:spacing w:line="360" w:lineRule="auto"/>
              <w:jc w:val="both"/>
              <w:rPr>
                <w:rFonts w:cs="Arial"/>
                <w:b w:val="0"/>
                <w:sz w:val="24"/>
                <w:szCs w:val="24"/>
              </w:rPr>
            </w:pPr>
            <w:r>
              <w:rPr>
                <w:rFonts w:cs="Arial"/>
                <w:b w:val="0"/>
                <w:sz w:val="24"/>
                <w:szCs w:val="24"/>
              </w:rPr>
              <w:t>Carlos Alberto Lima da Silva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pStyle w:val="Ttulo2"/>
              <w:spacing w:line="360" w:lineRule="auto"/>
              <w:ind w:right="71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Permanente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pStyle w:val="Ttulo2"/>
              <w:spacing w:line="360" w:lineRule="auto"/>
              <w:ind w:right="717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carlosls@carlosls.com.br</w:t>
            </w:r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0"/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Carlito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Lopes Nascimento Sobrinho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Permanente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FA3E92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13" w:history="1">
              <w:r w:rsidR="002A27F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mon.ica@terra.com.br</w:t>
              </w:r>
            </w:hyperlink>
            <w:r w:rsidR="002A27F4">
              <w:rPr>
                <w:rFonts w:ascii="Arial" w:hAnsi="Arial" w:cs="Arial"/>
                <w:bCs/>
                <w:sz w:val="24"/>
                <w:szCs w:val="24"/>
              </w:rPr>
              <w:t xml:space="preserve">; </w:t>
            </w:r>
            <w:hyperlink r:id="rId14" w:history="1">
              <w:r w:rsidR="002A27F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lua@uefs.br</w:t>
              </w:r>
            </w:hyperlink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0"/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Djanilson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Barbosa dos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Colaborador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FA3E92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15" w:history="1">
              <w:r w:rsidR="002A27F4">
                <w:rPr>
                  <w:rStyle w:val="Hyperlink"/>
                  <w:rFonts w:ascii="Arial" w:hAnsi="Arial" w:cs="Arial"/>
                  <w:sz w:val="24"/>
                  <w:szCs w:val="24"/>
                </w:rPr>
                <w:t>dejanilsonb@gmail.com</w:t>
              </w:r>
            </w:hyperlink>
          </w:p>
        </w:tc>
      </w:tr>
      <w:tr w:rsidR="00FA3E92">
        <w:trPr>
          <w:trHeight w:val="3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0"/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Edna Maria de Araújo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Permanente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FA3E92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16" w:history="1">
              <w:r w:rsidR="002A27F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ednakam@gmail.com</w:t>
              </w:r>
            </w:hyperlink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Evanilda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Souza de Santana Carvalho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Permanente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evasscarvalho@yahoo.com.br</w:t>
            </w:r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Fernando Martins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Carlvalho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Colaborador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fmc@ufba.br</w:t>
            </w:r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0"/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Graciete</w:t>
            </w:r>
            <w:proofErr w:type="spellEnd"/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Oliveira Vieira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Permanente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gracietevieira@gmail.com</w:t>
            </w:r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Isaac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Suzart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Gomes Filho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Permanente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FA3E92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17" w:history="1">
              <w:r w:rsidR="002A27F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isuzart@uol.com.br</w:t>
              </w:r>
            </w:hyperlink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Johelle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Santana Passos Soares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johpassos@gmail.com</w:t>
            </w:r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Jorgana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Fernanda de Souza Soares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Colaboradora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Jfss_rs@hotmail.com</w:t>
            </w:r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Luiz Carlos Júnior Alcântara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Permanente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pStyle w:val="Ttulo2"/>
              <w:shd w:val="clear" w:color="auto" w:fill="FFFFFF"/>
              <w:spacing w:after="150" w:line="330" w:lineRule="atLeast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lalcan@bahia.fiocruz.br</w:t>
            </w:r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José 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Bessa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Junior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Permanente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bessa@uefs.br</w:t>
            </w:r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0"/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Marcio Campos Oliveira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Permanente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FA3E92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18" w:history="1">
              <w:r w:rsidR="002A27F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marciopatologiaoral@gmail.com</w:t>
              </w:r>
            </w:hyperlink>
            <w:proofErr w:type="gramStart"/>
            <w:r w:rsidR="002A27F4">
              <w:rPr>
                <w:rFonts w:ascii="Arial" w:hAnsi="Arial" w:cs="Arial"/>
                <w:bCs/>
                <w:sz w:val="24"/>
                <w:szCs w:val="24"/>
              </w:rPr>
              <w:t>;</w:t>
            </w:r>
            <w:proofErr w:type="gramEnd"/>
            <w:r w:rsidR="002A27F4">
              <w:rPr>
                <w:rFonts w:ascii="Arial" w:hAnsi="Arial" w:cs="Arial"/>
                <w:bCs/>
                <w:sz w:val="24"/>
                <w:szCs w:val="24"/>
              </w:rPr>
              <w:t>campos@uefs.br</w:t>
            </w:r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Maria Ângela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A.do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Nascimento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Permanente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FA3E92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19" w:history="1">
              <w:r w:rsidR="002A27F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angelauefs@yahoo.com.br</w:t>
              </w:r>
            </w:hyperlink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Maria Conceição O. Costa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Permanente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FA3E92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20" w:history="1">
              <w:r w:rsidR="002A27F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oliveiramco69@gmail.com</w:t>
              </w:r>
            </w:hyperlink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Maria Lúcia Silva Servo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Colaborador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FA3E92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21" w:history="1">
              <w:r w:rsidR="002A27F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lservo@uefs.br</w:t>
              </w:r>
            </w:hyperlink>
            <w:r w:rsidR="002A27F4">
              <w:rPr>
                <w:rFonts w:ascii="Arial" w:hAnsi="Arial" w:cs="Arial"/>
                <w:bCs/>
                <w:sz w:val="24"/>
                <w:szCs w:val="24"/>
              </w:rPr>
              <w:t xml:space="preserve"> /luciaservo@yahoo.com.br</w:t>
            </w:r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Rosely Cabral de Carvalho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Colaborador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FA3E92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22" w:history="1">
              <w:r w:rsidR="002A27F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elcarose@uol.com.br</w:t>
              </w:r>
            </w:hyperlink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Silvone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Santa Barbara da Silva 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Colaborador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ind w:right="-6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silvone.santabarbara@gmail.com;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silvone.s@hotmail.com</w:t>
            </w:r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Simone Seixas da Cruz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Permanente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simone.seixas1@gmail.com</w:t>
            </w:r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Tânia Maria de Araújo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Permanente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FA3E92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23" w:history="1">
              <w:r w:rsidR="002A27F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araujo.tania@</w:t>
              </w:r>
              <w:r w:rsidR="002A27F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u</w:t>
              </w:r>
              <w:r w:rsidR="002A27F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e</w:t>
              </w:r>
              <w:r w:rsidR="002A27F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fs</w:t>
              </w:r>
            </w:hyperlink>
            <w:proofErr w:type="gramStart"/>
            <w:r w:rsidR="002A27F4">
              <w:rPr>
                <w:rStyle w:val="Hyperlink"/>
                <w:rFonts w:ascii="Arial" w:hAnsi="Arial" w:cs="Arial"/>
                <w:bCs/>
                <w:sz w:val="24"/>
                <w:szCs w:val="24"/>
              </w:rPr>
              <w:t>.</w:t>
            </w:r>
            <w:proofErr w:type="gramEnd"/>
            <w:r w:rsidR="002A27F4">
              <w:rPr>
                <w:rStyle w:val="Hyperlink"/>
                <w:rFonts w:ascii="Arial" w:hAnsi="Arial" w:cs="Arial"/>
                <w:bCs/>
                <w:sz w:val="24"/>
                <w:szCs w:val="24"/>
              </w:rPr>
              <w:t>br</w:t>
            </w:r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Tatiane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de Oliveira Silva Alencar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Colaborador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tatifarmauefs@yahoo.com.br</w:t>
            </w:r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Thereza Christina Bahia Coelho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Permanente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FA3E92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24" w:history="1">
              <w:r w:rsidR="002A27F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tcuide@yahoo.com.br</w:t>
              </w:r>
            </w:hyperlink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0"/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Valéria Sousa Freitas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Permanente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FA3E92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hyperlink r:id="rId25" w:history="1">
              <w:r w:rsidR="002A27F4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valeria.souza.freitas@gmail.com</w:t>
              </w:r>
            </w:hyperlink>
          </w:p>
        </w:tc>
      </w:tr>
      <w:tr w:rsidR="00FA3E9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0"/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Ynara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Bosco de Oliveira Lima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Arsati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Permanente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92" w:rsidRDefault="002A27F4">
            <w:pPr>
              <w:tabs>
                <w:tab w:val="left" w:pos="9072"/>
              </w:tabs>
              <w:spacing w:line="360" w:lineRule="auto"/>
              <w:ind w:right="-7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ynaralima76@gmail.com</w:t>
            </w:r>
          </w:p>
        </w:tc>
      </w:tr>
    </w:tbl>
    <w:p w:rsidR="00FA3E92" w:rsidRDefault="00FA3E9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ESTRUTURA CURRICULAR</w:t>
      </w:r>
    </w:p>
    <w:p w:rsidR="00FA3E92" w:rsidRDefault="002A27F4">
      <w:pPr>
        <w:spacing w:after="200" w:line="360" w:lineRule="auto"/>
        <w:ind w:right="-288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Núcleo Básico de Disciplinas Obrigatórias</w:t>
      </w:r>
    </w:p>
    <w:tbl>
      <w:tblPr>
        <w:tblW w:w="106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7"/>
        <w:gridCol w:w="1278"/>
        <w:gridCol w:w="1556"/>
      </w:tblGrid>
      <w:tr w:rsidR="00FA3E92">
        <w:trPr>
          <w:trHeight w:val="42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after="200" w:line="360" w:lineRule="auto"/>
              <w:ind w:right="-28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Disciplina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after="200" w:line="360" w:lineRule="auto"/>
              <w:ind w:right="-28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CH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after="200" w:line="360" w:lineRule="auto"/>
              <w:ind w:right="-28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Créditos</w:t>
            </w:r>
          </w:p>
        </w:tc>
      </w:tr>
      <w:tr w:rsidR="00FA3E9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ind w:right="-28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SAU9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 – Epidemiologia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ind w:right="1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</w:tr>
      <w:tr w:rsidR="00FA3E9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ind w:right="-28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SAU578 – Estado, População e Políticas Públicas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</w:tr>
      <w:tr w:rsidR="00FA3E9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SAU573 – Epistemologia e Metodologia da Pesquisa Social em Saúde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</w:tr>
      <w:tr w:rsidR="00FA3E9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SAU574 –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Seminários Avançados em Teoria Epidemiológica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</w:tr>
      <w:tr w:rsidR="00FA3E9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SAU575 – Seminários Avançados em Metodologia Epidemiológica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</w:tr>
      <w:tr w:rsidR="00FA3E9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SAU576 – Tópicos Avançados em Saúde Coletiva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</w:tr>
    </w:tbl>
    <w:p w:rsidR="00FA3E92" w:rsidRDefault="002A27F4">
      <w:pPr>
        <w:spacing w:after="200" w:line="360" w:lineRule="auto"/>
        <w:ind w:right="-288"/>
        <w:jc w:val="both"/>
        <w:rPr>
          <w:rFonts w:ascii="Arial" w:hAnsi="Arial" w:cs="Arial"/>
          <w:bCs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Total:</w:t>
      </w:r>
      <w:proofErr w:type="gramEnd"/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16 créditos</w:t>
      </w:r>
    </w:p>
    <w:p w:rsidR="00FA3E92" w:rsidRDefault="002A27F4">
      <w:pPr>
        <w:spacing w:after="200" w:line="360" w:lineRule="auto"/>
        <w:ind w:right="-288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Núcleo Básico de Disciplinas Optativas</w:t>
      </w:r>
    </w:p>
    <w:tbl>
      <w:tblPr>
        <w:tblW w:w="106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8"/>
        <w:gridCol w:w="1274"/>
        <w:gridCol w:w="1561"/>
      </w:tblGrid>
      <w:tr w:rsidR="00FA3E92"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Disciplina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Créditos</w:t>
            </w:r>
          </w:p>
        </w:tc>
      </w:tr>
      <w:tr w:rsidR="00FA3E92"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SAU952 – Análise de Dados Epidemiológicos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</w:tr>
      <w:tr w:rsidR="00FA3E92"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SAU578 – Análise de Dados Epidemiológicos II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</w:tr>
      <w:tr w:rsidR="00FA3E92"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SAU957 – Bioética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</w:tr>
      <w:tr w:rsidR="00FA3E92"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SAU951 – Bioestatística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</w:tr>
      <w:tr w:rsidR="00FA3E92"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SAU932 – Epidemiologia Social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</w:tr>
      <w:tr w:rsidR="00FA3E92"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SAU954 – Gestão em Sistemas de Saúde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</w:tr>
      <w:tr w:rsidR="00FA3E92"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SAU583 – Oficina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de Análise e Redação de Artigos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</w:tr>
      <w:tr w:rsidR="00FA3E92"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SAU584 – Planejamento e Programação em Saúde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</w:tr>
      <w:tr w:rsidR="00FA3E92"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SAU953 – Saúde, Cultura e Sociedade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</w:tr>
    </w:tbl>
    <w:p w:rsidR="00FA3E92" w:rsidRDefault="002A27F4">
      <w:pPr>
        <w:spacing w:after="200" w:line="360" w:lineRule="auto"/>
        <w:ind w:right="-288"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Total: 18 créditos</w:t>
      </w:r>
    </w:p>
    <w:p w:rsidR="00FA3E92" w:rsidRDefault="002A27F4">
      <w:pPr>
        <w:spacing w:after="200" w:line="360" w:lineRule="auto"/>
        <w:ind w:right="-288"/>
        <w:jc w:val="both"/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 xml:space="preserve">Disciplinas de Formação Complementar </w:t>
      </w:r>
    </w:p>
    <w:tbl>
      <w:tblPr>
        <w:tblW w:w="106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6"/>
        <w:gridCol w:w="1276"/>
        <w:gridCol w:w="1559"/>
      </w:tblGrid>
      <w:tr w:rsidR="00FA3E92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Créditos</w:t>
            </w:r>
          </w:p>
        </w:tc>
      </w:tr>
      <w:tr w:rsidR="00FA3E92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SAU934 – Análise de Dados Qualitativos em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Saúde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</w:tr>
      <w:tr w:rsidR="00FA3E92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SAU587 – Epidemiologia das Doenças Bucais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</w:tr>
      <w:tr w:rsidR="00FA3E92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SAU580 – Modelos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Multiníveis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</w:tr>
      <w:tr w:rsidR="00FA3E92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SAU931 – Pesquisa Qualitativa em Saúde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</w:tr>
      <w:tr w:rsidR="00FA3E92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SAU948 – Saúde da Criança e do Adolescente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</w:tr>
      <w:tr w:rsidR="00FA3E92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SAU590 – Tópicos Especiais em Saúde do Trabalhador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8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02</w:t>
            </w:r>
          </w:p>
        </w:tc>
      </w:tr>
    </w:tbl>
    <w:p w:rsidR="00FA3E92" w:rsidRDefault="002A27F4">
      <w:pPr>
        <w:spacing w:after="200" w:line="360" w:lineRule="auto"/>
        <w:ind w:right="-288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Total: 06 créditos</w:t>
      </w:r>
    </w:p>
    <w:p w:rsidR="00FA3E92" w:rsidRDefault="002A27F4">
      <w:pPr>
        <w:spacing w:after="200" w:line="360" w:lineRule="auto"/>
        <w:ind w:right="-288"/>
        <w:jc w:val="both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Atividades Obrigatórias</w:t>
      </w:r>
    </w:p>
    <w:tbl>
      <w:tblPr>
        <w:tblW w:w="8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2"/>
        <w:gridCol w:w="2834"/>
      </w:tblGrid>
      <w:tr w:rsidR="00FA3E9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Créditos</w:t>
            </w:r>
          </w:p>
        </w:tc>
      </w:tr>
      <w:tr w:rsidR="00FA3E9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ind w:right="-28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SAU935 – Estágio Docência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line="360" w:lineRule="auto"/>
              <w:ind w:right="-28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FA3E9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SAU592 – Seminários Avançados em Saúde Coletiva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FA3E9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SAU925/593 – Pesquisa Orientada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04</w:t>
            </w:r>
          </w:p>
        </w:tc>
      </w:tr>
      <w:tr w:rsidR="00FA3E92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SAU594 – Exame de Qualificação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E92" w:rsidRDefault="002A27F4">
            <w:pPr>
              <w:spacing w:before="120" w:line="360" w:lineRule="auto"/>
              <w:ind w:right="-28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</w:tr>
    </w:tbl>
    <w:p w:rsidR="00FA3E92" w:rsidRDefault="002A27F4">
      <w:pPr>
        <w:spacing w:after="200" w:line="360" w:lineRule="auto"/>
        <w:ind w:right="-28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Total dos Créditos: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 xml:space="preserve">41 créditos de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eastAsia="en-US"/>
        </w:rPr>
        <w:t>disciplina + 3 de Pesquisa Orientada = 44 créditos</w:t>
      </w:r>
    </w:p>
    <w:p w:rsidR="00FA3E92" w:rsidRDefault="00FA3E9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A3E92" w:rsidRDefault="00FA3E9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ESTAGIO DOCÊNCIA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Professora responsável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Drª</w:t>
      </w:r>
      <w:proofErr w:type="spellEnd"/>
      <w:r>
        <w:rPr>
          <w:rFonts w:ascii="Arial" w:hAnsi="Arial" w:cs="Arial"/>
          <w:sz w:val="24"/>
          <w:szCs w:val="24"/>
        </w:rPr>
        <w:t xml:space="preserve"> Rosely Cabral de Carvalho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Estágio Docência é atividade obrigatória que compreende atribuições relativas ao ensino supervisionado em uma disciplina dos curs</w:t>
      </w:r>
      <w:r>
        <w:rPr>
          <w:rFonts w:ascii="Arial" w:hAnsi="Arial" w:cs="Arial"/>
          <w:sz w:val="24"/>
          <w:szCs w:val="24"/>
        </w:rPr>
        <w:t xml:space="preserve">os de graduação mantidos pela UEFS, </w:t>
      </w:r>
      <w:r>
        <w:rPr>
          <w:rFonts w:ascii="Arial" w:hAnsi="Arial" w:cs="Arial"/>
          <w:sz w:val="24"/>
          <w:szCs w:val="24"/>
          <w:u w:val="single"/>
        </w:rPr>
        <w:t>relacionada com a estrutura curricular do Curso ou Programa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  <w:u w:val="single"/>
        </w:rPr>
        <w:t>Pós-Graduação</w:t>
      </w:r>
      <w:r>
        <w:rPr>
          <w:rFonts w:ascii="Arial" w:hAnsi="Arial" w:cs="Arial"/>
          <w:sz w:val="24"/>
          <w:szCs w:val="24"/>
        </w:rPr>
        <w:t xml:space="preserve"> (Artigo 2</w:t>
      </w:r>
      <w:r>
        <w:rPr>
          <w:rFonts w:ascii="Arial" w:hAnsi="Arial" w:cs="Arial"/>
          <w:sz w:val="24"/>
          <w:szCs w:val="24"/>
          <w:vertAlign w:val="superscript"/>
        </w:rPr>
        <w:t>o</w:t>
      </w:r>
      <w:r>
        <w:rPr>
          <w:rFonts w:ascii="Arial" w:hAnsi="Arial" w:cs="Arial"/>
          <w:sz w:val="24"/>
          <w:szCs w:val="24"/>
        </w:rPr>
        <w:t xml:space="preserve"> da Resolução CONSEPE 10/2004), ou seja, do âmbito da saúde coletiva, e que tem como finalidade preparar os alunos do PPGSC para a at</w:t>
      </w:r>
      <w:r>
        <w:rPr>
          <w:rFonts w:ascii="Arial" w:hAnsi="Arial" w:cs="Arial"/>
          <w:sz w:val="24"/>
          <w:szCs w:val="24"/>
        </w:rPr>
        <w:t>ividade docente no ensino superior nesta área.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Carga Horária</w:t>
      </w:r>
      <w:r>
        <w:rPr>
          <w:rFonts w:ascii="Arial" w:hAnsi="Arial" w:cs="Arial"/>
          <w:sz w:val="24"/>
          <w:szCs w:val="24"/>
        </w:rPr>
        <w:t>: 45 horas, sendo cumpridas 30 horas em sala de aula (máximo 3 horas semanais) e 15 horas atividades teóricas e práticas voltadas ao planejamento das práticas de Estágio Docência;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Oficinas e Rel</w:t>
      </w:r>
      <w:r>
        <w:rPr>
          <w:rFonts w:ascii="Arial" w:hAnsi="Arial" w:cs="Arial"/>
          <w:sz w:val="24"/>
          <w:szCs w:val="24"/>
        </w:rPr>
        <w:t>atório Final.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Produtos Esperados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FA3E92" w:rsidRDefault="002A27F4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Carga Horária: 30 horas 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(i) Participação nas atividades de análise do Programa de Disciplina que realizará o Estágio Docência; seleção de aulas teóricas e práticas que serão ministradas pelo pós graduando; planejamento, execução e avaliação das atividades didáticas 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Carga Horári</w:t>
      </w:r>
      <w:r>
        <w:rPr>
          <w:rFonts w:ascii="Arial" w:hAnsi="Arial" w:cs="Arial"/>
          <w:sz w:val="24"/>
          <w:szCs w:val="24"/>
        </w:rPr>
        <w:t xml:space="preserve">a: 15 horas distribuídos em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(três) Oficinas 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(ii) Oficina de Preparo das Práticas de Estágio Docência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(Aula 1)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(iii) Oficina de Planejamento Didático: imergindo na Prática de Docência no Ensino Superior (Aula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)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Nesse mergulho o aluno do curso de p</w:t>
      </w:r>
      <w:r>
        <w:rPr>
          <w:rFonts w:ascii="Arial" w:hAnsi="Arial" w:cs="Arial"/>
          <w:sz w:val="24"/>
          <w:szCs w:val="24"/>
        </w:rPr>
        <w:t xml:space="preserve">ós-graduação em saúde coletiva terá oportunidade de refletir sobre elementos da prática docente no Ensino Superior, identificando dificuldades e possibilidades para uma ação educativa </w:t>
      </w:r>
      <w:proofErr w:type="spellStart"/>
      <w:r>
        <w:rPr>
          <w:rFonts w:ascii="Arial" w:hAnsi="Arial" w:cs="Arial"/>
          <w:sz w:val="24"/>
          <w:szCs w:val="24"/>
        </w:rPr>
        <w:t>emancipatória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(iv) Oficina Avaliação Final da Prática de Estágio Docên</w:t>
      </w:r>
      <w:r>
        <w:rPr>
          <w:rFonts w:ascii="Arial" w:hAnsi="Arial" w:cs="Arial"/>
          <w:sz w:val="24"/>
          <w:szCs w:val="24"/>
        </w:rPr>
        <w:t xml:space="preserve">cia (Aula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Relatório da prática docente na Disciplina com texto reflexivo e crítico apresentado no final do Estágio Docência, acompanhado do Parecer do professor responsável da Disciplina e orientador do Pós Graduando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- 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</w:t>
      </w:r>
    </w:p>
    <w:p w:rsidR="00FA3E92" w:rsidRDefault="002A27F4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CARLOS, L.C; CH</w:t>
      </w:r>
      <w:r>
        <w:rPr>
          <w:rFonts w:ascii="Arial" w:hAnsi="Arial" w:cs="Arial"/>
          <w:bCs/>
          <w:sz w:val="24"/>
          <w:szCs w:val="24"/>
        </w:rPr>
        <w:t xml:space="preserve">AIGAR, </w:t>
      </w:r>
      <w:proofErr w:type="spellStart"/>
      <w:r>
        <w:rPr>
          <w:rFonts w:ascii="Arial" w:hAnsi="Arial" w:cs="Arial"/>
          <w:bCs/>
          <w:sz w:val="24"/>
          <w:szCs w:val="24"/>
        </w:rPr>
        <w:t>V.A.M.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; FORSTER, </w:t>
      </w:r>
      <w:proofErr w:type="spellStart"/>
      <w:r>
        <w:rPr>
          <w:rFonts w:ascii="Arial" w:hAnsi="Arial" w:cs="Arial"/>
          <w:bCs/>
          <w:sz w:val="24"/>
          <w:szCs w:val="24"/>
        </w:rPr>
        <w:t>M.M.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S; RODRIGUES, H. WOLF, R., E</w:t>
      </w:r>
      <w:r>
        <w:rPr>
          <w:rFonts w:ascii="Arial" w:hAnsi="Arial" w:cs="Arial"/>
          <w:sz w:val="24"/>
          <w:szCs w:val="24"/>
        </w:rPr>
        <w:t xml:space="preserve">studo dois: </w:t>
      </w:r>
      <w:r>
        <w:rPr>
          <w:rFonts w:ascii="Arial" w:hAnsi="Arial" w:cs="Arial"/>
          <w:kern w:val="24"/>
          <w:sz w:val="24"/>
          <w:szCs w:val="24"/>
        </w:rPr>
        <w:t>um lugar na formação de professores do ensino superior: estágio docência</w:t>
      </w:r>
      <w:r>
        <w:rPr>
          <w:rFonts w:ascii="Arial" w:hAnsi="Arial" w:cs="Arial"/>
          <w:bCs/>
          <w:sz w:val="24"/>
          <w:szCs w:val="24"/>
        </w:rPr>
        <w:t xml:space="preserve"> In: Maria Isabel da Cunha. Trajetórias e lugares de formação da docência universitária: da perspectiva individual ao espaço institucional. Araraquara, SP, Junqueira &amp; Marin, 2010. P. 105-124.</w:t>
      </w:r>
    </w:p>
    <w:p w:rsidR="00FA3E92" w:rsidRDefault="002A27F4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DEMO, P. Educação e Qualidade. São Paulo: </w:t>
      </w:r>
      <w:proofErr w:type="spellStart"/>
      <w:r>
        <w:rPr>
          <w:rFonts w:ascii="Arial" w:hAnsi="Arial" w:cs="Arial"/>
          <w:sz w:val="24"/>
          <w:szCs w:val="24"/>
        </w:rPr>
        <w:t>Papirus</w:t>
      </w:r>
      <w:proofErr w:type="spellEnd"/>
      <w:r>
        <w:rPr>
          <w:rFonts w:ascii="Arial" w:hAnsi="Arial" w:cs="Arial"/>
          <w:sz w:val="24"/>
          <w:szCs w:val="24"/>
        </w:rPr>
        <w:t xml:space="preserve">, 1994. </w:t>
      </w:r>
    </w:p>
    <w:p w:rsidR="00FA3E92" w:rsidRDefault="002A27F4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GARCI</w:t>
      </w:r>
      <w:r>
        <w:rPr>
          <w:rFonts w:ascii="Arial" w:hAnsi="Arial" w:cs="Arial"/>
          <w:sz w:val="24"/>
          <w:szCs w:val="24"/>
        </w:rPr>
        <w:t xml:space="preserve">A, C. M. Formação de professores para mudança educativa. </w:t>
      </w:r>
      <w:proofErr w:type="gramStart"/>
      <w:r>
        <w:rPr>
          <w:rFonts w:ascii="Arial" w:hAnsi="Arial" w:cs="Arial"/>
          <w:sz w:val="24"/>
          <w:szCs w:val="24"/>
        </w:rPr>
        <w:t>Porto Editora, 1999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FA3E92" w:rsidRDefault="002A27F4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FREIRE, P. Pedagogia da Autonomia: saberes necessários à prática educativa. São Paulo, Paz e Terra, 1997.</w:t>
      </w:r>
    </w:p>
    <w:p w:rsidR="00FA3E92" w:rsidRDefault="002A27F4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FREIRE, P. Pedagogia do Oprimido. São Paulo: Paz e Terra, 1987.</w:t>
      </w:r>
    </w:p>
    <w:p w:rsidR="00FA3E92" w:rsidRDefault="002A27F4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PIMENTA</w:t>
      </w:r>
      <w:r>
        <w:rPr>
          <w:rFonts w:ascii="Arial" w:hAnsi="Arial" w:cs="Arial"/>
          <w:sz w:val="24"/>
          <w:szCs w:val="24"/>
        </w:rPr>
        <w:t xml:space="preserve">, S.; ANATASIOU, </w:t>
      </w:r>
      <w:proofErr w:type="spellStart"/>
      <w:r>
        <w:rPr>
          <w:rFonts w:ascii="Arial" w:hAnsi="Arial" w:cs="Arial"/>
          <w:sz w:val="24"/>
          <w:szCs w:val="24"/>
        </w:rPr>
        <w:t>L.G.C.</w:t>
      </w:r>
      <w:proofErr w:type="spellEnd"/>
      <w:r>
        <w:rPr>
          <w:rFonts w:ascii="Arial" w:hAnsi="Arial" w:cs="Arial"/>
          <w:sz w:val="24"/>
          <w:szCs w:val="24"/>
        </w:rPr>
        <w:t xml:space="preserve"> Docência no Ensino Superior. </w:t>
      </w:r>
      <w:proofErr w:type="spellStart"/>
      <w:r>
        <w:rPr>
          <w:rFonts w:ascii="Arial" w:hAnsi="Arial" w:cs="Arial"/>
          <w:sz w:val="24"/>
          <w:szCs w:val="24"/>
        </w:rPr>
        <w:t>Vol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. Coleção Docência em Formação. São Paulo: Cortez, 2002.  </w:t>
      </w:r>
    </w:p>
    <w:p w:rsidR="00FA3E92" w:rsidRDefault="002A27F4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RIBEIRO, M.A; ARAUJO, </w:t>
      </w:r>
      <w:proofErr w:type="spellStart"/>
      <w:r>
        <w:rPr>
          <w:rFonts w:ascii="Arial" w:hAnsi="Arial" w:cs="Arial"/>
          <w:sz w:val="24"/>
          <w:szCs w:val="24"/>
        </w:rPr>
        <w:t>A.V.</w:t>
      </w:r>
      <w:proofErr w:type="spellEnd"/>
      <w:r>
        <w:rPr>
          <w:rFonts w:ascii="Arial" w:hAnsi="Arial" w:cs="Arial"/>
          <w:sz w:val="24"/>
          <w:szCs w:val="24"/>
        </w:rPr>
        <w:t xml:space="preserve"> Representações sociais de estudantes de licenciatura sobre ensino superior. Ver. FAEEBA- Educação e Contemporane</w:t>
      </w:r>
      <w:r>
        <w:rPr>
          <w:rFonts w:ascii="Arial" w:hAnsi="Arial" w:cs="Arial"/>
          <w:sz w:val="24"/>
          <w:szCs w:val="24"/>
        </w:rPr>
        <w:t>idade. Salvador, v.18, n.32, p.1-11, jul/dez, 2009.</w:t>
      </w:r>
    </w:p>
    <w:p w:rsidR="00FA3E92" w:rsidRDefault="00FA3E92">
      <w:pPr>
        <w:tabs>
          <w:tab w:val="left" w:pos="3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A3E92" w:rsidRDefault="002A27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DISCIPLINAS DA GRADUAÇÃO RECOMENDADAS PARA A ATIVIDADE DE ESTÁGIO DOCÊNCIA:</w:t>
      </w:r>
    </w:p>
    <w:p w:rsidR="00FA3E92" w:rsidRDefault="00FA3E92">
      <w:pPr>
        <w:jc w:val="center"/>
        <w:rPr>
          <w:b/>
          <w:sz w:val="22"/>
          <w:szCs w:val="22"/>
        </w:rPr>
      </w:pPr>
    </w:p>
    <w:p w:rsidR="00FA3E92" w:rsidRDefault="00FA3E92">
      <w:pPr>
        <w:jc w:val="center"/>
        <w:rPr>
          <w:rFonts w:asciiTheme="minorHAnsi" w:hAnsiTheme="minorHAnsi"/>
          <w:b/>
        </w:rPr>
      </w:pPr>
    </w:p>
    <w:p w:rsidR="00FA3E92" w:rsidRDefault="002A27F4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Ciências Farmacêuticas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 202 – Saúde e Comunidade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 244 – Epidemiologia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 259 – Epidemiologia Aplicada I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SAU 261 – </w:t>
      </w:r>
      <w:r>
        <w:rPr>
          <w:rFonts w:ascii="Arial" w:hAnsi="Arial" w:cs="Arial"/>
          <w:sz w:val="24"/>
          <w:szCs w:val="24"/>
        </w:rPr>
        <w:t>Vigilância Sanitária I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Enfermagem</w:t>
      </w:r>
    </w:p>
    <w:p w:rsidR="00FA3E92" w:rsidRDefault="002A27F4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SAU222 – Metodologia da Pesquisa em Saúde II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 230 – Enfermagem em Saúde Coletiva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 231 – Políticas de Saúde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 235 – Enfermagem em Saúde da Mulher, Criança e Adolescente I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 236 – Enfermagem em Saúde da Mulher, Cr</w:t>
      </w:r>
      <w:r>
        <w:rPr>
          <w:rFonts w:ascii="Arial" w:hAnsi="Arial" w:cs="Arial"/>
          <w:sz w:val="24"/>
          <w:szCs w:val="24"/>
        </w:rPr>
        <w:t>iança e Adolescente II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 237 – Enfermagem na Saúde do Adulto e do Idoso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 240 – Gerência de Serviços de Saúde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 244 – Epidemiologia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 263 – Estágio Supervisionado I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 265 – Estatística em Saúde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 266 – Vigilância em Saúde do Trabalhador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 278</w:t>
      </w:r>
      <w:r>
        <w:rPr>
          <w:rFonts w:ascii="Arial" w:hAnsi="Arial" w:cs="Arial"/>
          <w:sz w:val="24"/>
          <w:szCs w:val="24"/>
        </w:rPr>
        <w:t xml:space="preserve"> – Saúde da Família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Educação Física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SAU269 – Atividade Física e Saúde Coletiva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SAU666 – Epidemiologia da Atividade Física</w:t>
      </w:r>
    </w:p>
    <w:p w:rsidR="00FA3E92" w:rsidRDefault="00FA3E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A3E92" w:rsidRDefault="002A27F4">
      <w:pPr>
        <w:pStyle w:val="Defaul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Medicina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 605 – Práticas de Integração Ensino, Serviço e Comunidade I (PIESC I)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SAU 613 – Práticas de Integração Ensino, Serviço </w:t>
      </w:r>
      <w:r>
        <w:rPr>
          <w:rFonts w:ascii="Arial" w:hAnsi="Arial" w:cs="Arial"/>
          <w:sz w:val="24"/>
          <w:szCs w:val="24"/>
        </w:rPr>
        <w:t>e Comunidade II (PIESC II)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 622 – Práticas de Integração Ens., S. e Comunidade III (PIESC III)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 631 – Práticas de Integração Ens., Serviço e Comunidade IV (PIESC IV)</w:t>
      </w: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Odontologia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SAU418 – Saúde Bucal Coletiva</w:t>
      </w:r>
    </w:p>
    <w:p w:rsidR="00FA3E92" w:rsidRDefault="002A27F4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SAU419 – Odontologia Legal e </w:t>
      </w:r>
      <w:proofErr w:type="spellStart"/>
      <w:r>
        <w:rPr>
          <w:rFonts w:ascii="Arial" w:hAnsi="Arial" w:cs="Arial"/>
        </w:rPr>
        <w:t>Deontologia</w:t>
      </w:r>
      <w:proofErr w:type="spellEnd"/>
      <w:r>
        <w:rPr>
          <w:rFonts w:ascii="Arial" w:hAnsi="Arial" w:cs="Arial"/>
        </w:rPr>
        <w:t xml:space="preserve"> I</w:t>
      </w:r>
    </w:p>
    <w:p w:rsidR="00FA3E92" w:rsidRDefault="002A27F4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SAU420 – Odontologia Legal e </w:t>
      </w:r>
      <w:proofErr w:type="spellStart"/>
      <w:r>
        <w:rPr>
          <w:rFonts w:ascii="Arial" w:hAnsi="Arial" w:cs="Arial"/>
        </w:rPr>
        <w:t>Deontologia</w:t>
      </w:r>
      <w:proofErr w:type="spellEnd"/>
      <w:r>
        <w:rPr>
          <w:rFonts w:ascii="Arial" w:hAnsi="Arial" w:cs="Arial"/>
        </w:rPr>
        <w:t xml:space="preserve"> II</w:t>
      </w: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SAU421 – Bioestatística e Epidemiologia</w:t>
      </w:r>
    </w:p>
    <w:p w:rsidR="00FA3E92" w:rsidRDefault="002A27F4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SAU425 – Microbiologia Oral, Per. Radiologia, Odont. e S. Bucal Coletiva</w:t>
      </w:r>
    </w:p>
    <w:p w:rsidR="00FA3E92" w:rsidRDefault="002A27F4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SAU430 – Patologia Bucal, </w:t>
      </w:r>
      <w:proofErr w:type="spellStart"/>
      <w:r>
        <w:rPr>
          <w:rFonts w:ascii="Arial" w:hAnsi="Arial" w:cs="Arial"/>
        </w:rPr>
        <w:t>Estomatologia</w:t>
      </w:r>
      <w:proofErr w:type="spellEnd"/>
      <w:r>
        <w:rPr>
          <w:rFonts w:ascii="Arial" w:hAnsi="Arial" w:cs="Arial"/>
        </w:rPr>
        <w:t xml:space="preserve"> e Cirurgia Saúde Bucal Coletiva</w:t>
      </w:r>
    </w:p>
    <w:p w:rsidR="00FA3E92" w:rsidRDefault="002A27F4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SAU447 – Estágio Bucal em </w:t>
      </w:r>
      <w:r>
        <w:rPr>
          <w:rFonts w:ascii="Arial" w:hAnsi="Arial" w:cs="Arial"/>
        </w:rPr>
        <w:t>Saúde Coletiva</w:t>
      </w:r>
    </w:p>
    <w:p w:rsidR="00FA3E92" w:rsidRDefault="002A27F4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SAU448 – Estágio Bucal em Saúde Coletiva II</w:t>
      </w:r>
    </w:p>
    <w:p w:rsidR="00FA3E92" w:rsidRDefault="00FA3E92">
      <w:pPr>
        <w:tabs>
          <w:tab w:val="left" w:pos="39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PESQUISA ORIENTADA</w:t>
      </w:r>
    </w:p>
    <w:p w:rsidR="00FA3E92" w:rsidRDefault="00FA3E9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atividade de presença obrigatória (falta zero) compreende: 1) o acompanhamento com professores orientadores com </w:t>
      </w:r>
      <w:proofErr w:type="spellStart"/>
      <w:r>
        <w:rPr>
          <w:rFonts w:ascii="Arial" w:hAnsi="Arial" w:cs="Arial"/>
          <w:sz w:val="24"/>
          <w:szCs w:val="24"/>
        </w:rPr>
        <w:t>frequência</w:t>
      </w:r>
      <w:proofErr w:type="spellEnd"/>
      <w:r>
        <w:rPr>
          <w:rFonts w:ascii="Arial" w:hAnsi="Arial" w:cs="Arial"/>
          <w:sz w:val="24"/>
          <w:szCs w:val="24"/>
        </w:rPr>
        <w:t xml:space="preserve"> e horário a ser estabelecidos pelo orientador; 2</w:t>
      </w:r>
      <w:r>
        <w:rPr>
          <w:rFonts w:ascii="Arial" w:hAnsi="Arial" w:cs="Arial"/>
          <w:sz w:val="24"/>
          <w:szCs w:val="24"/>
        </w:rPr>
        <w:t xml:space="preserve">) atividade coletiva envolvendo todas as turmas do PPGSC de acordo com programação previamente estabelecida pelo coordenador da atividade e representação discente, a ser desenvolvida durante os 24 meses do curso de mestrado, em um ou dois turnos, de forma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totalizar 18 horas por semestre. A avaliação será semestral, devendo o aluno obter APROVAÇÃO em TODOS os semestres.</w:t>
      </w:r>
    </w:p>
    <w:p w:rsidR="00FA3E92" w:rsidRDefault="00FA3E9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SEMINÁRIOS AVANÇADOS</w:t>
      </w:r>
    </w:p>
    <w:p w:rsidR="00FA3E92" w:rsidRDefault="00FA3E9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A3E92" w:rsidRDefault="002A2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atividades semestrais, de presença obrigatória (falta zero), com carga horária de 8 a 16 horas com temática esp</w:t>
      </w:r>
      <w:r>
        <w:rPr>
          <w:rFonts w:ascii="Arial" w:hAnsi="Arial" w:cs="Arial"/>
          <w:sz w:val="24"/>
          <w:szCs w:val="24"/>
        </w:rPr>
        <w:t xml:space="preserve">ecífica e contando, em geral, com a participação de professores convidados e organizada por docente do PPGSC. É desejável que a atividade seja divulgada com antecedência de, no mínimo, três semanas para que alunos e demais participantes possam se preparar </w:t>
      </w:r>
      <w:r>
        <w:rPr>
          <w:rFonts w:ascii="Arial" w:hAnsi="Arial" w:cs="Arial"/>
          <w:sz w:val="24"/>
          <w:szCs w:val="24"/>
        </w:rPr>
        <w:t>para o evento. A avaliação será semestral, devendo o aluno obter APROVAÇÃO em TODOS os semestres.</w:t>
      </w:r>
    </w:p>
    <w:p w:rsidR="00FA3E92" w:rsidRDefault="00FA3E92"/>
    <w:p w:rsidR="00FA3E92" w:rsidRDefault="00FA3E92">
      <w:pPr>
        <w:spacing w:line="360" w:lineRule="auto"/>
        <w:ind w:right="-518"/>
        <w:jc w:val="both"/>
        <w:rPr>
          <w:rFonts w:ascii="Arial" w:hAnsi="Arial" w:cs="Arial"/>
          <w:sz w:val="24"/>
          <w:szCs w:val="24"/>
        </w:rPr>
      </w:pPr>
    </w:p>
    <w:sectPr w:rsidR="00FA3E92" w:rsidSect="00FA3E92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E64E6"/>
    <w:multiLevelType w:val="multilevel"/>
    <w:tmpl w:val="598E6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B4F9C"/>
    <w:multiLevelType w:val="multilevel"/>
    <w:tmpl w:val="5CAB4F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A349C"/>
    <w:multiLevelType w:val="multilevel"/>
    <w:tmpl w:val="689A349C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E2918"/>
    <w:rsid w:val="000F1F33"/>
    <w:rsid w:val="002A27F4"/>
    <w:rsid w:val="00385B87"/>
    <w:rsid w:val="003D5ECB"/>
    <w:rsid w:val="005E2918"/>
    <w:rsid w:val="0076572E"/>
    <w:rsid w:val="00A74CDC"/>
    <w:rsid w:val="00FA3E92"/>
    <w:rsid w:val="2B287D85"/>
    <w:rsid w:val="54FF656A"/>
    <w:rsid w:val="66B02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0" w:unhideWhenUsed="0" w:qFormat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E9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rsid w:val="00FA3E92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FA3E92"/>
    <w:pPr>
      <w:keepNext/>
      <w:outlineLvl w:val="1"/>
    </w:pPr>
    <w:rPr>
      <w:rFonts w:ascii="Arial" w:hAnsi="Arial"/>
      <w:sz w:val="40"/>
    </w:rPr>
  </w:style>
  <w:style w:type="paragraph" w:styleId="Ttulo3">
    <w:name w:val="heading 3"/>
    <w:basedOn w:val="Normal"/>
    <w:next w:val="Normal"/>
    <w:link w:val="Ttulo3Char"/>
    <w:qFormat/>
    <w:rsid w:val="00FA3E92"/>
    <w:pPr>
      <w:keepNext/>
      <w:jc w:val="right"/>
      <w:outlineLvl w:val="2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link w:val="Ttulo6Char"/>
    <w:qFormat/>
    <w:rsid w:val="00FA3E92"/>
    <w:pPr>
      <w:keepNext/>
      <w:outlineLvl w:val="5"/>
    </w:pPr>
    <w:rPr>
      <w:rFonts w:ascii="Arial" w:hAnsi="Arial"/>
      <w:sz w:val="28"/>
    </w:rPr>
  </w:style>
  <w:style w:type="paragraph" w:styleId="Ttulo8">
    <w:name w:val="heading 8"/>
    <w:basedOn w:val="Normal"/>
    <w:next w:val="Normal"/>
    <w:link w:val="Ttulo8Char"/>
    <w:qFormat/>
    <w:rsid w:val="00FA3E92"/>
    <w:pPr>
      <w:keepNext/>
      <w:jc w:val="both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link w:val="Ttulo9Char"/>
    <w:qFormat/>
    <w:rsid w:val="00FA3E92"/>
    <w:pPr>
      <w:keepNext/>
      <w:spacing w:line="360" w:lineRule="auto"/>
      <w:jc w:val="center"/>
      <w:outlineLvl w:val="8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qFormat/>
    <w:rsid w:val="00FA3E92"/>
    <w:pPr>
      <w:spacing w:line="360" w:lineRule="auto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unhideWhenUsed/>
    <w:rsid w:val="00FA3E92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FA3E92"/>
    <w:rPr>
      <w:b/>
      <w:bCs/>
    </w:rPr>
  </w:style>
  <w:style w:type="character" w:styleId="Hyperlink">
    <w:name w:val="Hyperlink"/>
    <w:basedOn w:val="Fontepargpadro"/>
    <w:unhideWhenUsed/>
    <w:rsid w:val="00FA3E9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FA3E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A3E92"/>
    <w:rPr>
      <w:rFonts w:ascii="Arial" w:eastAsia="Times New Roman" w:hAnsi="Arial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FA3E92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A3E92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A3E92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A3E92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A3E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A3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qFormat/>
    <w:rsid w:val="00FA3E9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uiPriority w:val="6"/>
    <w:qFormat/>
    <w:rsid w:val="00FA3E92"/>
    <w:pPr>
      <w:widowControl w:val="0"/>
      <w:suppressAutoHyphens/>
      <w:textAlignment w:val="baseline"/>
    </w:pPr>
    <w:rPr>
      <w:rFonts w:ascii="Calibri" w:eastAsia="Arial Unicode MS" w:hAnsi="Calibri" w:cs="Tahoma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efs.br/imagens/brasao.gif" TargetMode="External"/><Relationship Id="rId13" Type="http://schemas.openxmlformats.org/officeDocument/2006/relationships/hyperlink" Target="mailto:mon.ica@terra.com.br" TargetMode="External"/><Relationship Id="rId18" Type="http://schemas.openxmlformats.org/officeDocument/2006/relationships/hyperlink" Target="mailto:marciopatologiaoral@gmail.com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mailto:lservo@uefs.br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risteuvsilva@gmail.com" TargetMode="External"/><Relationship Id="rId17" Type="http://schemas.openxmlformats.org/officeDocument/2006/relationships/hyperlink" Target="mailto:I-suzart@uol.com.br" TargetMode="External"/><Relationship Id="rId25" Type="http://schemas.openxmlformats.org/officeDocument/2006/relationships/hyperlink" Target="mailto:valeria.souza.freitas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dnakam@gmail.com" TargetMode="External"/><Relationship Id="rId20" Type="http://schemas.openxmlformats.org/officeDocument/2006/relationships/hyperlink" Target="mailto:oliveiramco69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isteuvsilva@uefs.br" TargetMode="External"/><Relationship Id="rId24" Type="http://schemas.openxmlformats.org/officeDocument/2006/relationships/hyperlink" Target="mailto:tcuide@yahoo.com.b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janilsonb@gmail.com" TargetMode="External"/><Relationship Id="rId23" Type="http://schemas.openxmlformats.org/officeDocument/2006/relationships/hyperlink" Target="mailto:araujotania@twerra.com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angelauefs@yahoo.com.br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mailto:lua@uefs.br" TargetMode="External"/><Relationship Id="rId22" Type="http://schemas.openxmlformats.org/officeDocument/2006/relationships/hyperlink" Target="mailto:elcarose@uol.com.b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A56E66-CBDA-49EA-B059-C340DD32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2194</Words>
  <Characters>11851</Characters>
  <Application>Microsoft Office Word</Application>
  <DocSecurity>0</DocSecurity>
  <Lines>98</Lines>
  <Paragraphs>28</Paragraphs>
  <ScaleCrop>false</ScaleCrop>
  <Company/>
  <LinksUpToDate>false</LinksUpToDate>
  <CharactersWithSpaces>14017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jpbarros</dc:creator>
  <cp:lastModifiedBy>HP</cp:lastModifiedBy>
  <cp:revision>2</cp:revision>
  <dcterms:created xsi:type="dcterms:W3CDTF">2021-02-03T13:27:00Z</dcterms:created>
  <dcterms:modified xsi:type="dcterms:W3CDTF">2021-02-03T13:27:00Z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